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Основы единой государственной политики в области гражданской обороны на период до 2020 года, утверждённые Президентом Российской Федерации 3 сентября 2011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Основы единой государственной политики в области гражданской обороны на период до 2020 года, утверждённые Президентом Российской Федерации 3 сентября 2011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Основные задачи единой государственной политики в области гражданской обороны:</w:t>
            </w:r>
            <w:br/>
            <w:r>
              <w:rPr/>
              <w:t xml:space="preserve"> </w:t>
            </w:r>
            <w:br/>
            <w:r>
              <w:rPr/>
              <w:t xml:space="preserve">  • обеспечение реализации полномочий федеральных органов государственной власти, органов исполнительной власти субъектов Российской Федерации, органов местного самоуправления и организаций в области гражданской обороны, осуществления эффективного управления и координации их деятельности в данной сфере;</w:t>
            </w:r>
            <w:br/>
            <w:r>
              <w:rPr/>
              <w:t xml:space="preserve"> </w:t>
            </w:r>
            <w:br/>
            <w:r>
              <w:rPr/>
              <w:t xml:space="preserve"> • проведение мер по организации и ведению гражданской обороны, по защите населения, материальных и культурных ценностей, по сохранению объектов, существенно необходимых для устойчивого функционирования экономики и выживания населения в 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• совершенствование нормативно-правовой базы в области гражданской обороны с учётом современных требований, в том числе в области противодействия новым видам опасностей и угроз для Российской Федерации, включая терроризм;</w:t>
            </w:r>
            <w:br/>
            <w:r>
              <w:rPr/>
              <w:t xml:space="preserve"> </w:t>
            </w:r>
            <w:br/>
            <w:r>
              <w:rPr/>
              <w:t xml:space="preserve"> • формирование эффективного механизма выполнения положений законодательных, нормативных правовых и иных актов, а также реализации специальных разрешительных, надзорных и контрольных функций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• международное сотрудничество в целях предотвращения военной опасности, кризисов и конфликтов посредством тесного взаимодействия в рамках Международной организации гражданской оборон, а также с соответствующими органами иностранных государств.</w:t>
            </w:r>
            <w:br/>
            <w:r>
              <w:rPr/>
              <w:t xml:space="preserve"> </w:t>
            </w:r>
            <w:br/>
            <w:r>
              <w:rPr/>
              <w:t xml:space="preserve"> Основные направления единой государственной политики в области гражданской обороны на период до 2020 года</w:t>
            </w:r>
            <w:br/>
            <w:r>
              <w:rPr/>
              <w:t xml:space="preserve"> </w:t>
            </w:r>
            <w:br/>
            <w:r>
              <w:rPr/>
              <w:t xml:space="preserve"> • развитие нормативно-правовой базы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• совершенствование системы управления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• совершенствование методов и способов защиты населения, материальных и культурных ценностей от опасностей возникающих при ведении военных действий или вследствие этих действий, а также при возникновении чрезвычайных ситуаций природного и техногенного характера;</w:t>
            </w:r>
            <w:br/>
            <w:r>
              <w:rPr/>
              <w:t xml:space="preserve"> • развитие сил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• сохранение объектов, необходимых для устойчивого функционирования экономики и выживания населения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• совершенствование системы обучения населения, подготовки должностных лиц и работников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• развитие международного сотрудничества в области гражданской обороны.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2021-05-09T04:48:51+12:00</dcterms:created>
  <dcterms:modified xsi:type="dcterms:W3CDTF">2021-05-09T04:48:51+12:00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