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31.08.2021 20:08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происшествий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Чукотскому автономному округу функционирует в режиме «Повышенной готовности», службы РСЧС функционируют в режиме «Повышенной готовности».</w:t>
            </w:r>
            <w:br/>
            <w:r>
              <w:rPr/>
              <w:t xml:space="preserve"> </w:t>
            </w:r>
            <w:br/>
            <w:r>
              <w:rPr/>
              <w:t xml:space="preserve"> - режим "ЧС в лесах муниципального характера в Билибинском МР отменен".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ДТП: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одно ДТП по сверке с УМВД.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Объекты ВГСЧ на территории Чукотского автономного округа аварийно-спасательные подразделения не привлекались.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2021-10-13T07:58:39+12:00</dcterms:created>
  <dcterms:modified xsi:type="dcterms:W3CDTF">2021-10-13T07:58:39+12:00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